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108" w:rsidRPr="003D7108" w:rsidRDefault="004B0DC6" w:rsidP="003D71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Использование цифровых технологий в контрольной деятельности на примере модуля «Риск-мониторинг» </w:t>
      </w:r>
      <w:r w:rsidRPr="004B0D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подсистемы Мониторинг закупок Единой информационной системы в сфере закупок</w:t>
      </w:r>
    </w:p>
    <w:p w:rsidR="003D7108" w:rsidRDefault="003D7108" w:rsidP="003D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224" w:rsidRDefault="00A87224" w:rsidP="00A87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416">
        <w:rPr>
          <w:rFonts w:ascii="Times New Roman" w:hAnsi="Times New Roman" w:cs="Times New Roman"/>
          <w:sz w:val="28"/>
          <w:szCs w:val="28"/>
        </w:rPr>
        <w:t>В 2023 году контрольно-ревизионные органы Министерства финансов Российской Федерации отмечают свой 100-летний юбилей. Датой создания контрольно-ревизионных органы считается 23 ноября 1923 года, когда в составе Народного комиссариата финансов СССР было образовано Финансово-контрольное управление с аппаратом на местах.</w:t>
      </w:r>
    </w:p>
    <w:p w:rsidR="004B0DC6" w:rsidRDefault="004B0DC6" w:rsidP="00A87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декабря 2022 года издано распоряжение Правительства РФ № 4131-р </w:t>
      </w:r>
      <w:r>
        <w:rPr>
          <w:rFonts w:ascii="Times New Roman" w:hAnsi="Times New Roman" w:cs="Times New Roman"/>
          <w:sz w:val="28"/>
          <w:szCs w:val="28"/>
        </w:rPr>
        <w:br/>
        <w:t>о проведении мероприятий по празднованию 100-летия со дня образования контрольно-ревизионных органов Министерства финансов Российской Федерации.</w:t>
      </w:r>
    </w:p>
    <w:p w:rsidR="00857BCE" w:rsidRDefault="00857BCE" w:rsidP="00A87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 к этой дате </w:t>
      </w:r>
      <w:r w:rsidR="004B0DC6">
        <w:rPr>
          <w:rFonts w:ascii="Times New Roman" w:hAnsi="Times New Roman" w:cs="Times New Roman"/>
          <w:sz w:val="28"/>
          <w:szCs w:val="28"/>
        </w:rPr>
        <w:t>подчеркивает значимость государственного финансового контроля для устойчивого развития страны.</w:t>
      </w:r>
    </w:p>
    <w:p w:rsidR="008E0416" w:rsidRDefault="008E0416" w:rsidP="008E0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416">
        <w:rPr>
          <w:rFonts w:ascii="Times New Roman" w:hAnsi="Times New Roman" w:cs="Times New Roman"/>
          <w:sz w:val="28"/>
          <w:szCs w:val="28"/>
        </w:rPr>
        <w:t xml:space="preserve">Министр финансов </w:t>
      </w:r>
      <w:r w:rsidR="00857BCE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8E0416">
        <w:rPr>
          <w:rFonts w:ascii="Times New Roman" w:hAnsi="Times New Roman" w:cs="Times New Roman"/>
          <w:sz w:val="28"/>
          <w:szCs w:val="28"/>
        </w:rPr>
        <w:t xml:space="preserve">Антон </w:t>
      </w:r>
      <w:proofErr w:type="spellStart"/>
      <w:r w:rsidRPr="008E0416">
        <w:rPr>
          <w:rFonts w:ascii="Times New Roman" w:hAnsi="Times New Roman" w:cs="Times New Roman"/>
          <w:sz w:val="28"/>
          <w:szCs w:val="28"/>
        </w:rPr>
        <w:t>Силуанов</w:t>
      </w:r>
      <w:proofErr w:type="spellEnd"/>
      <w:r w:rsidRPr="008E0416">
        <w:rPr>
          <w:rFonts w:ascii="Times New Roman" w:hAnsi="Times New Roman" w:cs="Times New Roman"/>
          <w:sz w:val="28"/>
          <w:szCs w:val="28"/>
        </w:rPr>
        <w:t xml:space="preserve"> отметил, что </w:t>
      </w:r>
      <w:r w:rsidR="00A87224">
        <w:rPr>
          <w:rFonts w:ascii="Times New Roman" w:hAnsi="Times New Roman" w:cs="Times New Roman"/>
          <w:sz w:val="28"/>
          <w:szCs w:val="28"/>
        </w:rPr>
        <w:t>с</w:t>
      </w:r>
      <w:r w:rsidRPr="008E0416">
        <w:rPr>
          <w:rFonts w:ascii="Times New Roman" w:hAnsi="Times New Roman" w:cs="Times New Roman"/>
          <w:sz w:val="28"/>
          <w:szCs w:val="28"/>
        </w:rPr>
        <w:t>ейчас контроль касается не только целевого использования средств, но и эффективности их расходования. Важен результат. Что это даст экономике страны, и что в итоге получат люди за бюджетные средства</w:t>
      </w:r>
      <w:r w:rsidR="00A87224">
        <w:rPr>
          <w:rFonts w:ascii="Times New Roman" w:hAnsi="Times New Roman" w:cs="Times New Roman"/>
          <w:sz w:val="28"/>
          <w:szCs w:val="28"/>
        </w:rPr>
        <w:t>.</w:t>
      </w:r>
    </w:p>
    <w:p w:rsidR="003D7108" w:rsidRPr="00563260" w:rsidRDefault="003D7108" w:rsidP="004B0D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 xml:space="preserve">Меры, направленные на создание организационных и правовых предпосылок для повышения эффективности бюджетных расходов, содержит </w:t>
      </w:r>
      <w:hyperlink r:id="rId7" w:history="1">
        <w:r w:rsidRPr="0056326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Концепци</w:t>
        </w:r>
      </w:hyperlink>
      <w:r w:rsidRPr="00563260">
        <w:rPr>
          <w:rFonts w:ascii="Times New Roman" w:hAnsi="Times New Roman" w:cs="Times New Roman"/>
          <w:sz w:val="28"/>
          <w:szCs w:val="28"/>
        </w:rPr>
        <w:t xml:space="preserve">я повышения эффективности бюджетных расходов в 2019 - 2024 годах, утвержденная Распоряжением Правительства РФ от 31.01.2019 № 117-р (далее </w:t>
      </w:r>
      <w:r w:rsidR="004B0DC6">
        <w:rPr>
          <w:rFonts w:ascii="Times New Roman" w:hAnsi="Times New Roman" w:cs="Times New Roman"/>
          <w:sz w:val="28"/>
          <w:szCs w:val="28"/>
        </w:rPr>
        <w:t>–</w:t>
      </w:r>
      <w:r w:rsidRPr="00563260">
        <w:rPr>
          <w:rFonts w:ascii="Times New Roman" w:hAnsi="Times New Roman" w:cs="Times New Roman"/>
          <w:sz w:val="28"/>
          <w:szCs w:val="28"/>
        </w:rPr>
        <w:t xml:space="preserve"> Концепция).</w:t>
      </w:r>
    </w:p>
    <w:p w:rsidR="005F1612" w:rsidRPr="00563260" w:rsidRDefault="006A657F" w:rsidP="00563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Согласно Концепции, н</w:t>
      </w:r>
      <w:r w:rsidR="005F1612" w:rsidRPr="00563260">
        <w:rPr>
          <w:rFonts w:ascii="Times New Roman" w:hAnsi="Times New Roman" w:cs="Times New Roman"/>
          <w:sz w:val="28"/>
          <w:szCs w:val="28"/>
        </w:rPr>
        <w:t>еобходимым условием повышения эффективности бюджетных расходов является обеспечение подотчетности (подконтрольности) бюджетных расходов, в связи с чем предполагается совершенствование организации внутреннего государственного финансового контроля.</w:t>
      </w:r>
    </w:p>
    <w:p w:rsidR="003D7108" w:rsidRPr="00563260" w:rsidRDefault="003D7108" w:rsidP="00563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Основн</w:t>
      </w:r>
      <w:r w:rsidR="006A657F" w:rsidRPr="00563260">
        <w:rPr>
          <w:rFonts w:ascii="Times New Roman" w:hAnsi="Times New Roman" w:cs="Times New Roman"/>
          <w:sz w:val="28"/>
          <w:szCs w:val="28"/>
        </w:rPr>
        <w:t>ой</w:t>
      </w:r>
      <w:r w:rsidRPr="00563260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6A657F" w:rsidRPr="00563260">
        <w:rPr>
          <w:rFonts w:ascii="Times New Roman" w:hAnsi="Times New Roman" w:cs="Times New Roman"/>
          <w:sz w:val="28"/>
          <w:szCs w:val="28"/>
        </w:rPr>
        <w:t>ей</w:t>
      </w:r>
      <w:r w:rsidRPr="00563260">
        <w:rPr>
          <w:rFonts w:ascii="Times New Roman" w:hAnsi="Times New Roman" w:cs="Times New Roman"/>
          <w:sz w:val="28"/>
          <w:szCs w:val="28"/>
        </w:rPr>
        <w:t xml:space="preserve"> по развитию </w:t>
      </w:r>
      <w:r w:rsidR="006A657F" w:rsidRPr="00563260">
        <w:rPr>
          <w:rFonts w:ascii="Times New Roman" w:hAnsi="Times New Roman" w:cs="Times New Roman"/>
          <w:sz w:val="28"/>
          <w:szCs w:val="28"/>
        </w:rPr>
        <w:t>системы внутреннего государственного (муниципального) финансового контроля</w:t>
      </w:r>
      <w:r w:rsidRPr="00563260">
        <w:rPr>
          <w:rFonts w:ascii="Times New Roman" w:hAnsi="Times New Roman" w:cs="Times New Roman"/>
          <w:sz w:val="28"/>
          <w:szCs w:val="28"/>
        </w:rPr>
        <w:t xml:space="preserve"> на предстоящую перспективу явля</w:t>
      </w:r>
      <w:r w:rsidR="006A657F" w:rsidRPr="00563260">
        <w:rPr>
          <w:rFonts w:ascii="Times New Roman" w:hAnsi="Times New Roman" w:cs="Times New Roman"/>
          <w:sz w:val="28"/>
          <w:szCs w:val="28"/>
        </w:rPr>
        <w:t>е</w:t>
      </w:r>
      <w:r w:rsidRPr="00563260">
        <w:rPr>
          <w:rFonts w:ascii="Times New Roman" w:hAnsi="Times New Roman" w:cs="Times New Roman"/>
          <w:sz w:val="28"/>
          <w:szCs w:val="28"/>
        </w:rPr>
        <w:t>тся автоматизация процедур внутреннего финансового контроля</w:t>
      </w:r>
      <w:r w:rsidR="006A657F" w:rsidRPr="00563260">
        <w:rPr>
          <w:rFonts w:ascii="Times New Roman" w:hAnsi="Times New Roman" w:cs="Times New Roman"/>
          <w:sz w:val="28"/>
          <w:szCs w:val="28"/>
        </w:rPr>
        <w:t>.</w:t>
      </w:r>
    </w:p>
    <w:p w:rsidR="003D7108" w:rsidRPr="00563260" w:rsidRDefault="003D7108" w:rsidP="00563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 xml:space="preserve">В рамках дальнейшего развития внутреннего государственного финансового контроля </w:t>
      </w:r>
      <w:r w:rsidR="006A657F" w:rsidRPr="00563260">
        <w:rPr>
          <w:rFonts w:ascii="Times New Roman" w:hAnsi="Times New Roman" w:cs="Times New Roman"/>
          <w:sz w:val="28"/>
          <w:szCs w:val="28"/>
        </w:rPr>
        <w:t>необходимо</w:t>
      </w:r>
      <w:r w:rsidRPr="00563260">
        <w:rPr>
          <w:rFonts w:ascii="Times New Roman" w:hAnsi="Times New Roman" w:cs="Times New Roman"/>
          <w:sz w:val="28"/>
          <w:szCs w:val="28"/>
        </w:rPr>
        <w:t xml:space="preserve"> обеспечить</w:t>
      </w:r>
      <w:r w:rsidR="005F1612" w:rsidRPr="00563260">
        <w:rPr>
          <w:rFonts w:ascii="Times New Roman" w:hAnsi="Times New Roman" w:cs="Times New Roman"/>
          <w:sz w:val="28"/>
          <w:szCs w:val="28"/>
        </w:rPr>
        <w:t xml:space="preserve"> </w:t>
      </w:r>
      <w:r w:rsidRPr="00563260">
        <w:rPr>
          <w:rFonts w:ascii="Times New Roman" w:hAnsi="Times New Roman" w:cs="Times New Roman"/>
          <w:sz w:val="28"/>
          <w:szCs w:val="28"/>
        </w:rPr>
        <w:t>совершенствование риск-ориентированного подхода к планированию контрольной деятельности, в том числе обеспечение выбора интенсивности (формы, продолжительности, периодичности и направленности) проведения контрольных действий в зависимости от степени надежности (уровня рискоемкости) деятельности объекта контроля в финансово-бюджетной сфере и применения индикаторов</w:t>
      </w:r>
      <w:r w:rsidR="005F1612" w:rsidRPr="00563260">
        <w:rPr>
          <w:rFonts w:ascii="Times New Roman" w:hAnsi="Times New Roman" w:cs="Times New Roman"/>
          <w:sz w:val="28"/>
          <w:szCs w:val="28"/>
        </w:rPr>
        <w:t xml:space="preserve"> уровня риска в их деятельности.</w:t>
      </w:r>
    </w:p>
    <w:p w:rsidR="00D17A97" w:rsidRPr="00563260" w:rsidRDefault="006A657F" w:rsidP="00563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32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реализации мер по повышению подотчетности (подконтрольности) бюджетных расходов, предусмотренных </w:t>
      </w:r>
      <w:hyperlink r:id="rId8" w:history="1">
        <w:r w:rsidRPr="0056326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Концепцией</w:t>
        </w:r>
      </w:hyperlink>
      <w:r w:rsidRPr="005632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17A97" w:rsidRPr="005632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реализации Государственной </w:t>
      </w:r>
      <w:hyperlink r:id="rId9" w:history="1">
        <w:r w:rsidR="00D17A97" w:rsidRPr="0056326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</w:t>
        </w:r>
      </w:hyperlink>
      <w:r w:rsidR="00D17A97" w:rsidRPr="005632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Российской Федерации «Управление государственными финансами и регулирование финансовых рынков» и </w:t>
      </w:r>
      <w:r w:rsidR="00D17A97" w:rsidRPr="005632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Ведомственного проекта Федерального казначейства «Реализация проектов ведомственной программы цифровой трансформации Федерального казначейства», Федеральным казначейством осуществляются мероприятия по развитию модуля «Риск-мониторинг» подсистемы Мониторинг закупок Единой информационной системы в сфере закупок и расширению практики его применения при планировании и осуществлении контроля в сфере закупок.</w:t>
      </w:r>
    </w:p>
    <w:p w:rsidR="00434A53" w:rsidRPr="00563260" w:rsidRDefault="00434A53" w:rsidP="00563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Ключевым функционалом внедренного модуля является:</w:t>
      </w:r>
    </w:p>
    <w:p w:rsidR="00434A53" w:rsidRPr="00563260" w:rsidRDefault="00434A53" w:rsidP="005632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Предварительный анализ закупочной деятельности;</w:t>
      </w:r>
    </w:p>
    <w:p w:rsidR="00434A53" w:rsidRPr="00563260" w:rsidRDefault="00434A53" w:rsidP="005632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Досье заказчика и досье поставщика;</w:t>
      </w:r>
    </w:p>
    <w:p w:rsidR="00434A53" w:rsidRPr="00563260" w:rsidRDefault="00434A53" w:rsidP="005632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Рейтинг заказчиков и закупок (</w:t>
      </w:r>
      <w:proofErr w:type="spellStart"/>
      <w:r w:rsidRPr="00563260">
        <w:rPr>
          <w:rFonts w:ascii="Times New Roman" w:hAnsi="Times New Roman" w:cs="Times New Roman"/>
          <w:sz w:val="28"/>
          <w:szCs w:val="28"/>
        </w:rPr>
        <w:t>антирейтинг</w:t>
      </w:r>
      <w:proofErr w:type="spellEnd"/>
      <w:r w:rsidRPr="00563260">
        <w:rPr>
          <w:rFonts w:ascii="Times New Roman" w:hAnsi="Times New Roman" w:cs="Times New Roman"/>
          <w:sz w:val="28"/>
          <w:szCs w:val="28"/>
        </w:rPr>
        <w:t>), автоматизированное определение категории риска заказчика как объекта контроля;</w:t>
      </w:r>
    </w:p>
    <w:p w:rsidR="00434A53" w:rsidRPr="00563260" w:rsidRDefault="00434A53" w:rsidP="005632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Первичная фактура для проверок (доказательная база);</w:t>
      </w:r>
    </w:p>
    <w:p w:rsidR="00434A53" w:rsidRPr="00563260" w:rsidRDefault="00434A53" w:rsidP="005632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 xml:space="preserve">Отбор заказчиков и закупок для проверок. </w:t>
      </w:r>
    </w:p>
    <w:p w:rsidR="00434A53" w:rsidRPr="00563260" w:rsidRDefault="00434A53" w:rsidP="00563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Наличие перечисленного функционала позволяет осуществлять плановые процессы по формированию объектов контроля для осуществления внутреннего государственного финансового контроля совершенно на другом качественном уровне.</w:t>
      </w:r>
    </w:p>
    <w:p w:rsidR="00434A53" w:rsidRPr="00563260" w:rsidRDefault="00434A53" w:rsidP="00563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 xml:space="preserve">Принцип работы модуля «Риск-мониторинг» заключается </w:t>
      </w:r>
      <w:r w:rsidR="004B0DC6">
        <w:rPr>
          <w:rFonts w:ascii="Times New Roman" w:hAnsi="Times New Roman" w:cs="Times New Roman"/>
          <w:sz w:val="28"/>
          <w:szCs w:val="28"/>
        </w:rPr>
        <w:br/>
      </w:r>
      <w:r w:rsidRPr="00563260">
        <w:rPr>
          <w:rFonts w:ascii="Times New Roman" w:hAnsi="Times New Roman" w:cs="Times New Roman"/>
          <w:sz w:val="28"/>
          <w:szCs w:val="28"/>
        </w:rPr>
        <w:t xml:space="preserve">в автоматизированной обработке информации и документов, по ряду критериев, которые могут выбираться по желанию пользователя. Результаты обработки информации в виде вероятности допущенных нарушений разбиваются по признакам и характеру вероятности </w:t>
      </w:r>
      <w:r w:rsidR="004B0DC6">
        <w:rPr>
          <w:rFonts w:ascii="Times New Roman" w:hAnsi="Times New Roman" w:cs="Times New Roman"/>
          <w:sz w:val="28"/>
          <w:szCs w:val="28"/>
        </w:rPr>
        <w:t>на</w:t>
      </w:r>
      <w:r w:rsidRPr="00563260">
        <w:rPr>
          <w:rFonts w:ascii="Times New Roman" w:hAnsi="Times New Roman" w:cs="Times New Roman"/>
          <w:sz w:val="28"/>
          <w:szCs w:val="28"/>
        </w:rPr>
        <w:t xml:space="preserve"> дв</w:t>
      </w:r>
      <w:r w:rsidR="004B0DC6">
        <w:rPr>
          <w:rFonts w:ascii="Times New Roman" w:hAnsi="Times New Roman" w:cs="Times New Roman"/>
          <w:sz w:val="28"/>
          <w:szCs w:val="28"/>
        </w:rPr>
        <w:t>е большие</w:t>
      </w:r>
      <w:r w:rsidRPr="00563260">
        <w:rPr>
          <w:rFonts w:ascii="Times New Roman" w:hAnsi="Times New Roman" w:cs="Times New Roman"/>
          <w:sz w:val="28"/>
          <w:szCs w:val="28"/>
        </w:rPr>
        <w:t xml:space="preserve"> группы:</w:t>
      </w:r>
    </w:p>
    <w:p w:rsidR="00434A53" w:rsidRPr="00563260" w:rsidRDefault="00434A53" w:rsidP="00563260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 xml:space="preserve">Вероятные признаки нарушений (например, отсутствует информация </w:t>
      </w:r>
      <w:r w:rsidR="004B0DC6">
        <w:rPr>
          <w:rFonts w:ascii="Times New Roman" w:hAnsi="Times New Roman" w:cs="Times New Roman"/>
          <w:sz w:val="28"/>
          <w:szCs w:val="28"/>
        </w:rPr>
        <w:br/>
      </w:r>
      <w:r w:rsidRPr="00563260">
        <w:rPr>
          <w:rFonts w:ascii="Times New Roman" w:hAnsi="Times New Roman" w:cs="Times New Roman"/>
          <w:sz w:val="28"/>
          <w:szCs w:val="28"/>
        </w:rPr>
        <w:t xml:space="preserve">о проведении обязательного общественного обсуждения; отсутствуют документы </w:t>
      </w:r>
      <w:r w:rsidR="004B0DC6">
        <w:rPr>
          <w:rFonts w:ascii="Times New Roman" w:hAnsi="Times New Roman" w:cs="Times New Roman"/>
          <w:sz w:val="28"/>
          <w:szCs w:val="28"/>
        </w:rPr>
        <w:br/>
      </w:r>
      <w:r w:rsidRPr="00563260">
        <w:rPr>
          <w:rFonts w:ascii="Times New Roman" w:hAnsi="Times New Roman" w:cs="Times New Roman"/>
          <w:sz w:val="28"/>
          <w:szCs w:val="28"/>
        </w:rPr>
        <w:t>об исполнении контракта; нарушены сроки размещения документов о расторжении контракта; нарушены сроки оплаты; не соблюдены запланированные сроки исполнения контракта; изменен</w:t>
      </w:r>
      <w:r w:rsidR="004B0DC6">
        <w:rPr>
          <w:rFonts w:ascii="Times New Roman" w:hAnsi="Times New Roman" w:cs="Times New Roman"/>
          <w:sz w:val="28"/>
          <w:szCs w:val="28"/>
        </w:rPr>
        <w:t>ы</w:t>
      </w:r>
      <w:r w:rsidRPr="00563260">
        <w:rPr>
          <w:rFonts w:ascii="Times New Roman" w:hAnsi="Times New Roman" w:cs="Times New Roman"/>
          <w:sz w:val="28"/>
          <w:szCs w:val="28"/>
        </w:rPr>
        <w:t xml:space="preserve"> размера аванса, кроме случаев пропорционального изменения цены контракта и др.);</w:t>
      </w:r>
    </w:p>
    <w:p w:rsidR="00434A53" w:rsidRPr="00563260" w:rsidRDefault="00434A53" w:rsidP="00563260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 xml:space="preserve">Условные нарушения, риски (например, контракт, заключенный по результатам повторной закупки при условии расторжения первого контракта по соглашению сторон; цена контракта превышает средневзвешенную цену; короткие </w:t>
      </w:r>
      <w:r w:rsidR="004B0DC6">
        <w:rPr>
          <w:rFonts w:ascii="Times New Roman" w:hAnsi="Times New Roman" w:cs="Times New Roman"/>
          <w:sz w:val="28"/>
          <w:szCs w:val="28"/>
        </w:rPr>
        <w:t xml:space="preserve">или </w:t>
      </w:r>
      <w:r w:rsidR="004B0DC6" w:rsidRPr="00563260">
        <w:rPr>
          <w:rFonts w:ascii="Times New Roman" w:hAnsi="Times New Roman" w:cs="Times New Roman"/>
          <w:sz w:val="28"/>
          <w:szCs w:val="28"/>
        </w:rPr>
        <w:t xml:space="preserve">длительные </w:t>
      </w:r>
      <w:r w:rsidRPr="00563260">
        <w:rPr>
          <w:rFonts w:ascii="Times New Roman" w:hAnsi="Times New Roman" w:cs="Times New Roman"/>
          <w:sz w:val="28"/>
          <w:szCs w:val="28"/>
        </w:rPr>
        <w:t xml:space="preserve">сроки исполнения контракта; количество поставленных по исполненному контракту товаров не соответствует условиям контракта; сумма фактической оплаты по исполненному контракту не соответствует стоимости принятых товаров и др.). </w:t>
      </w:r>
    </w:p>
    <w:p w:rsidR="00831EA6" w:rsidRPr="00563260" w:rsidRDefault="00831EA6" w:rsidP="00563260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В модуле используется трехуровневая оценка рисков:</w:t>
      </w:r>
    </w:p>
    <w:p w:rsidR="00831EA6" w:rsidRPr="00563260" w:rsidRDefault="00831EA6" w:rsidP="00563260">
      <w:pPr>
        <w:pStyle w:val="a3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низкий уровень риска свидетельствует об отсутствии основания для включения организации в план контрольной деятельности;</w:t>
      </w:r>
    </w:p>
    <w:p w:rsidR="00831EA6" w:rsidRPr="00563260" w:rsidRDefault="00831EA6" w:rsidP="00563260">
      <w:pPr>
        <w:pStyle w:val="a3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средний риск свидетельствует о возможности наличия нарушений и (или) недостатков у объекта контроля;</w:t>
      </w:r>
    </w:p>
    <w:p w:rsidR="00831EA6" w:rsidRPr="00563260" w:rsidRDefault="00831EA6" w:rsidP="00563260">
      <w:pPr>
        <w:pStyle w:val="a3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lastRenderedPageBreak/>
        <w:t>высокий риск предупреждает о высокой вероятности совершения объектом контроля нарушений и допущения недостатков, что является основанием для включения заказчика в план контрольной деятельности.</w:t>
      </w:r>
    </w:p>
    <w:p w:rsidR="00831EA6" w:rsidRPr="00563260" w:rsidRDefault="00831EA6" w:rsidP="00563260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 xml:space="preserve">То есть, фактически, на основе множества признаков возможных нарушений, </w:t>
      </w:r>
      <w:r w:rsidR="004B0DC6">
        <w:rPr>
          <w:rFonts w:ascii="Times New Roman" w:hAnsi="Times New Roman" w:cs="Times New Roman"/>
          <w:sz w:val="28"/>
          <w:szCs w:val="28"/>
        </w:rPr>
        <w:br/>
      </w:r>
      <w:r w:rsidRPr="00563260">
        <w:rPr>
          <w:rFonts w:ascii="Times New Roman" w:hAnsi="Times New Roman" w:cs="Times New Roman"/>
          <w:sz w:val="28"/>
          <w:szCs w:val="28"/>
        </w:rPr>
        <w:t xml:space="preserve">а также анализа совокупных данных о проведенных закупках формируется досье участника закупок. Полученные данные используются для назначения контрольных мероприятий с учетом риск-ориентированного подхода. </w:t>
      </w:r>
    </w:p>
    <w:p w:rsidR="003E7329" w:rsidRPr="00CB572F" w:rsidRDefault="003E7329" w:rsidP="003E7329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B572F">
        <w:rPr>
          <w:rFonts w:ascii="Times New Roman" w:hAnsi="Times New Roman" w:cs="Times New Roman"/>
          <w:sz w:val="28"/>
          <w:szCs w:val="28"/>
        </w:rPr>
        <w:t>олжностные лица органа контроля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B572F">
        <w:rPr>
          <w:rFonts w:ascii="Times New Roman" w:hAnsi="Times New Roman" w:cs="Times New Roman"/>
          <w:sz w:val="28"/>
          <w:szCs w:val="28"/>
        </w:rPr>
        <w:t xml:space="preserve"> приступая к осуществлению контрольного мероприятия, </w:t>
      </w:r>
      <w:r>
        <w:rPr>
          <w:rFonts w:ascii="Times New Roman" w:hAnsi="Times New Roman" w:cs="Times New Roman"/>
          <w:sz w:val="28"/>
          <w:szCs w:val="28"/>
        </w:rPr>
        <w:t>располагают</w:t>
      </w:r>
      <w:r w:rsidRPr="00CB572F">
        <w:rPr>
          <w:rFonts w:ascii="Times New Roman" w:hAnsi="Times New Roman" w:cs="Times New Roman"/>
          <w:sz w:val="28"/>
          <w:szCs w:val="28"/>
        </w:rPr>
        <w:t xml:space="preserve"> исчерпывающей информацией по всему спектру вероятности нарушений законодательства Российской Федерации о контрактной системе в сфере закупок товаров, работ, услуг для обеспечения госуд</w:t>
      </w:r>
      <w:r>
        <w:rPr>
          <w:rFonts w:ascii="Times New Roman" w:hAnsi="Times New Roman" w:cs="Times New Roman"/>
          <w:sz w:val="28"/>
          <w:szCs w:val="28"/>
        </w:rPr>
        <w:t>арственных и муниципальных нужд</w:t>
      </w:r>
      <w:r w:rsidRPr="00CB5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конкретного юридического лица,</w:t>
      </w:r>
      <w:r w:rsidRPr="00E337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в свою очередь помогает правильно расставить приоритеты осуществляемых контрольных действий в рамках проводимого контрольного мероприятия и в целом существенно повышает уровень эффективности контрольно-надзорной деятельности.</w:t>
      </w:r>
    </w:p>
    <w:p w:rsidR="00434A53" w:rsidRPr="00563260" w:rsidRDefault="00434A53" w:rsidP="00563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Следует отметить, что модуль единой информационной системы «Риск-мониторинг» имеет огромный потенциал для своего развития, находится в процессе постоянного усовершенствования и является ключевым инструментом цифрового контроля в сфере закупок.</w:t>
      </w:r>
    </w:p>
    <w:p w:rsidR="00831EA6" w:rsidRDefault="00831EA6" w:rsidP="005632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260">
        <w:rPr>
          <w:rFonts w:ascii="Times New Roman" w:hAnsi="Times New Roman" w:cs="Times New Roman"/>
          <w:sz w:val="28"/>
          <w:szCs w:val="28"/>
        </w:rPr>
        <w:t>В рамках реализации цифровых механизмов контроля в сфере закупок доступ к функционалу модуля единой информационной системы «Риск-мониторинг» также предоставлен должностным лицам Федеральной антимонопольной службы.</w:t>
      </w:r>
    </w:p>
    <w:p w:rsidR="00571C0C" w:rsidRDefault="00571C0C" w:rsidP="00571C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C0C" w:rsidRDefault="00571C0C" w:rsidP="00571C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71C0C">
        <w:rPr>
          <w:rFonts w:ascii="Times New Roman" w:hAnsi="Times New Roman" w:cs="Times New Roman"/>
          <w:sz w:val="28"/>
          <w:szCs w:val="28"/>
        </w:rPr>
        <w:t>ачальник контрольно-ревизионного отдела   в социально-экономической сфере УФК по Тюменской области   Е.В. Богданов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571C0C" w:rsidRDefault="00571C0C" w:rsidP="00571C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C0C" w:rsidRPr="00563260" w:rsidRDefault="00571C0C" w:rsidP="00571C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</w:t>
      </w:r>
      <w:r w:rsidRPr="00571C0C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71C0C">
        <w:rPr>
          <w:rFonts w:ascii="Times New Roman" w:hAnsi="Times New Roman" w:cs="Times New Roman"/>
          <w:sz w:val="28"/>
          <w:szCs w:val="28"/>
        </w:rPr>
        <w:t xml:space="preserve"> начальника контрольно-ревизионного отдела   в социально-экономической сфере УФК по Тюменской области О.С.      Велижанин</w:t>
      </w:r>
      <w:r>
        <w:rPr>
          <w:rFonts w:ascii="Times New Roman" w:hAnsi="Times New Roman" w:cs="Times New Roman"/>
          <w:sz w:val="28"/>
          <w:szCs w:val="28"/>
        </w:rPr>
        <w:t>а.</w:t>
      </w:r>
    </w:p>
    <w:sectPr w:rsidR="00571C0C" w:rsidRPr="00563260" w:rsidSect="00C000B9">
      <w:headerReference w:type="default" r:id="rId10"/>
      <w:pgSz w:w="11905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B98" w:rsidRDefault="008F0B98" w:rsidP="00857BCE">
      <w:pPr>
        <w:spacing w:after="0" w:line="240" w:lineRule="auto"/>
      </w:pPr>
      <w:r>
        <w:separator/>
      </w:r>
    </w:p>
  </w:endnote>
  <w:endnote w:type="continuationSeparator" w:id="0">
    <w:p w:rsidR="008F0B98" w:rsidRDefault="008F0B98" w:rsidP="00857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B98" w:rsidRDefault="008F0B98" w:rsidP="00857BCE">
      <w:pPr>
        <w:spacing w:after="0" w:line="240" w:lineRule="auto"/>
      </w:pPr>
      <w:r>
        <w:separator/>
      </w:r>
    </w:p>
  </w:footnote>
  <w:footnote w:type="continuationSeparator" w:id="0">
    <w:p w:rsidR="008F0B98" w:rsidRDefault="008F0B98" w:rsidP="00857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BCE" w:rsidRDefault="00857BCE">
    <w:pPr>
      <w:pStyle w:val="a4"/>
    </w:pPr>
  </w:p>
  <w:p w:rsidR="00857BCE" w:rsidRDefault="00857BCE">
    <w:pPr>
      <w:pStyle w:val="a4"/>
    </w:pPr>
    <w:r>
      <w:rPr>
        <w:noProof/>
        <w:lang w:eastAsia="ru-RU"/>
      </w:rPr>
      <w:drawing>
        <wp:inline distT="0" distB="0" distL="0" distR="0" wp14:anchorId="15E026DE" wp14:editId="533FCB98">
          <wp:extent cx="1597025" cy="713105"/>
          <wp:effectExtent l="0" t="0" r="317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</w:t>
    </w:r>
    <w:r w:rsidRPr="00857BCE">
      <w:object w:dxaOrig="3211" w:dyaOrig="3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1.85pt;height:101.85pt" o:ole="">
          <v:imagedata r:id="rId2" o:title=""/>
        </v:shape>
        <o:OLEObject Type="Embed" ProgID="AcroExch.Document.DC" ShapeID="_x0000_i1025" DrawAspect="Content" ObjectID="_1744192741" r:id="rId3"/>
      </w:object>
    </w:r>
  </w:p>
  <w:p w:rsidR="00857BCE" w:rsidRDefault="00857BC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404C1"/>
    <w:multiLevelType w:val="hybridMultilevel"/>
    <w:tmpl w:val="947A9D2C"/>
    <w:lvl w:ilvl="0" w:tplc="7C02DF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5A26EA0"/>
    <w:multiLevelType w:val="hybridMultilevel"/>
    <w:tmpl w:val="5C0EDA56"/>
    <w:lvl w:ilvl="0" w:tplc="85908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7356440"/>
    <w:multiLevelType w:val="hybridMultilevel"/>
    <w:tmpl w:val="B2003938"/>
    <w:lvl w:ilvl="0" w:tplc="92EE38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18541D0"/>
    <w:multiLevelType w:val="hybridMultilevel"/>
    <w:tmpl w:val="ABB4B60E"/>
    <w:lvl w:ilvl="0" w:tplc="EF60E1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1021DBE"/>
    <w:multiLevelType w:val="hybridMultilevel"/>
    <w:tmpl w:val="80ACDD88"/>
    <w:lvl w:ilvl="0" w:tplc="5F58452C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08"/>
    <w:rsid w:val="000F533D"/>
    <w:rsid w:val="002320BB"/>
    <w:rsid w:val="00323157"/>
    <w:rsid w:val="003D7108"/>
    <w:rsid w:val="003E7329"/>
    <w:rsid w:val="00434A53"/>
    <w:rsid w:val="004B0DC6"/>
    <w:rsid w:val="00563260"/>
    <w:rsid w:val="00571C0C"/>
    <w:rsid w:val="00595CA8"/>
    <w:rsid w:val="005F1612"/>
    <w:rsid w:val="006A657F"/>
    <w:rsid w:val="00813BED"/>
    <w:rsid w:val="00831EA6"/>
    <w:rsid w:val="008355B8"/>
    <w:rsid w:val="00857BCE"/>
    <w:rsid w:val="008E0416"/>
    <w:rsid w:val="008F0B98"/>
    <w:rsid w:val="00A87224"/>
    <w:rsid w:val="00A977BE"/>
    <w:rsid w:val="00D1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5:chartTrackingRefBased/>
  <w15:docId w15:val="{BC2E47F0-4484-41C2-9D5B-11DA55A3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A5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7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7BCE"/>
  </w:style>
  <w:style w:type="paragraph" w:styleId="a6">
    <w:name w:val="footer"/>
    <w:basedOn w:val="a"/>
    <w:link w:val="a7"/>
    <w:uiPriority w:val="99"/>
    <w:unhideWhenUsed/>
    <w:rsid w:val="00857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7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AED33B48B7EF1A6793A35545808AA431538CDA5198598F58723CDA702817CC1A614083866E769B88F10A30A1333EB438E50BD1A723EC02b83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89B7C19EA1BDEF5318D77A88D886511F2D0BB31A2C70322BC891C401415E71D49BB8987E13C8F76207F9CC7DC50E7CEC08DD59EE00FFDAhErA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ED197AB53CD488063AC51ACE85AEC62DFF2527B214C386F438A99BD64F46C41260FFBD9753454D475DDF87BBF1C46A77CA21AF3DC21DW45C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1086</Words>
  <Characters>6191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Велижанина Ольга Семеновна</dc:creator>
  <cp:keywords/>
  <dc:description/>
  <cp:lastModifiedBy>Богданова Екатерина Валерьевна</cp:lastModifiedBy>
  <cp:revision>2</cp:revision>
  <dcterms:created xsi:type="dcterms:W3CDTF">2023-04-28T08:13:00Z</dcterms:created>
  <dcterms:modified xsi:type="dcterms:W3CDTF">2023-04-28T08:13:00Z</dcterms:modified>
</cp:coreProperties>
</file>