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0" w:rsidRDefault="00367600" w:rsidP="00367600"/>
    <w:p w:rsidR="00367600" w:rsidRPr="00367600" w:rsidRDefault="00367600" w:rsidP="00367600"/>
    <w:p w:rsidR="00367600" w:rsidRPr="00367600" w:rsidRDefault="0003065D" w:rsidP="00BD63D3">
      <w:pPr>
        <w:tabs>
          <w:tab w:val="left" w:pos="9240"/>
          <w:tab w:val="left" w:pos="9420"/>
        </w:tabs>
      </w:pPr>
      <w:r>
        <w:tab/>
      </w:r>
      <w:r w:rsidR="00BD63D3">
        <w:tab/>
      </w:r>
    </w:p>
    <w:p w:rsidR="00367600" w:rsidRPr="00E50BEB" w:rsidRDefault="00367600" w:rsidP="00367600">
      <w:pPr>
        <w:rPr>
          <w:lang w:val="en-US"/>
        </w:rPr>
      </w:pPr>
    </w:p>
    <w:p w:rsidR="00E95914" w:rsidRDefault="00E95914" w:rsidP="00E959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943" w:rsidRDefault="00E95914" w:rsidP="00E959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36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ланир</w:t>
      </w:r>
      <w:r w:rsidR="00D53943">
        <w:rPr>
          <w:rFonts w:ascii="Times New Roman" w:hAnsi="Times New Roman" w:cs="Times New Roman"/>
          <w:b/>
          <w:sz w:val="28"/>
          <w:szCs w:val="28"/>
        </w:rPr>
        <w:t>ование контрольной деятел</w:t>
      </w:r>
      <w:r w:rsidR="009D14F1">
        <w:rPr>
          <w:rFonts w:ascii="Times New Roman" w:hAnsi="Times New Roman" w:cs="Times New Roman"/>
          <w:b/>
          <w:sz w:val="28"/>
          <w:szCs w:val="28"/>
        </w:rPr>
        <w:t>ьности: история и современность</w:t>
      </w:r>
    </w:p>
    <w:p w:rsidR="00E95914" w:rsidRPr="00B41229" w:rsidRDefault="00E95914" w:rsidP="00E959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914" w:rsidRDefault="00E95914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юбилейный для контрольно-ревизионных органов. </w:t>
      </w:r>
    </w:p>
    <w:p w:rsidR="006447AA" w:rsidRDefault="00E95914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октября 2023 года исполнилось 100 лет со дня образования контрольно-ревизионных органов Министерства финансов Российской Федерации. За прошедший век финансовый контроль не только не утратил своей значимости в становлении и развитии государственной финансовой системы, но и получил новое развитие. </w:t>
      </w:r>
    </w:p>
    <w:p w:rsidR="001E6C77" w:rsidRDefault="00443AAE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100 лет назад, и сегодня, </w:t>
      </w:r>
      <w:r w:rsidR="001E6C77">
        <w:rPr>
          <w:rFonts w:ascii="Times New Roman" w:hAnsi="Times New Roman" w:cs="Times New Roman"/>
          <w:sz w:val="28"/>
          <w:szCs w:val="28"/>
        </w:rPr>
        <w:t xml:space="preserve">контрольная деятельность начинается с планирования. </w:t>
      </w:r>
      <w:bookmarkStart w:id="0" w:name="_GoBack"/>
      <w:bookmarkEnd w:id="0"/>
    </w:p>
    <w:p w:rsidR="00443AAE" w:rsidRDefault="00443AAE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изучении документов, находящихся в Государственном архиве Тюменской области, можно увидеть, что в 1928 году органы государственного финансового контроля впервые получили возможность провести всю свою годовую ревизионную работу по проверке исполнения бюджета 1927-1928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 новым методам работы. </w:t>
      </w:r>
    </w:p>
    <w:p w:rsidR="00BD63D3" w:rsidRDefault="00443AAE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циркуляра Главного управления государственного финансового контроля Народного комиссариата финансов СССР от 20 декабря 1927 года № 179: «Стремление к достижению наибольшей результативности предстоящей работы по новым методам и к обеспечению возможности последующего обобщения результатов ее во всем объеме исполнения единого госбюджета Союза ССР выдвигают необходимость проведения достаточного единства выполнения ревизионной работы путем заранее согласованного сосредоточения внимания всех органов </w:t>
      </w:r>
      <w:r w:rsidR="00BD63D3">
        <w:rPr>
          <w:rFonts w:ascii="Times New Roman" w:hAnsi="Times New Roman" w:cs="Times New Roman"/>
          <w:sz w:val="28"/>
          <w:szCs w:val="28"/>
        </w:rPr>
        <w:br/>
      </w:r>
    </w:p>
    <w:p w:rsidR="00BD63D3" w:rsidRDefault="00BD63D3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3D3" w:rsidRDefault="00BD63D3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3D3" w:rsidRDefault="00BD63D3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7AA" w:rsidRDefault="006447AA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7AA" w:rsidRDefault="006447AA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7AA" w:rsidRDefault="006447AA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EB" w:rsidRDefault="00443AAE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финансового контроля на определенных наиболее важных участках исполнения единого госбюджета</w:t>
      </w:r>
      <w:r w:rsidR="00E50BE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43AAE" w:rsidRDefault="00E50BEB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1928 год был составлен минимальный план ревизионных работ, который включал в себя важнейшие участки исполнения единого госбюджетна на </w:t>
      </w:r>
      <w:r w:rsidR="00A653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1927-1928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43A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 был составлен таким образом, чтобы весь остающийся за выполнением его резерва свободного времени и сил был употреблен органами государственного финансового контроля на производство всех других ревизионных работ, выдвигаемых местными условиями и необходимостью.</w:t>
      </w:r>
    </w:p>
    <w:p w:rsidR="004A67AA" w:rsidRDefault="004A67AA" w:rsidP="00E50B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План работ подотдела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Госфинконтроля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Тюменском Окружном финансовом отделе по ревизий операций на 1927/1928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включал в себя 63 ревизии и проверки, 16 проверок лесных доходов в 15 лесничествах и 26 инспектирований 13 районных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ревкомиссиях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36F4B">
        <w:rPr>
          <w:rFonts w:ascii="Times New Roman" w:hAnsi="Times New Roman" w:cs="Times New Roman"/>
          <w:sz w:val="28"/>
          <w:szCs w:val="28"/>
        </w:rPr>
        <w:t>И исходя по заметкам в архивных документах, план ревизорами успешно был выполнен.</w:t>
      </w:r>
    </w:p>
    <w:p w:rsidR="001E6C77" w:rsidRDefault="006447AA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Прошел век</w:t>
      </w:r>
      <w:r w:rsidR="00F36F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47AA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447AA">
        <w:rPr>
          <w:rFonts w:ascii="Times New Roman" w:hAnsi="Times New Roman" w:cs="Times New Roman"/>
          <w:sz w:val="28"/>
          <w:szCs w:val="28"/>
        </w:rPr>
        <w:t xml:space="preserve"> контрольной деятельности подняла работу ревизоров на новый уровень, расширила горизонты финансового контроля и поставила новые задачи, с которыми успешно справляется Федеральное казначейство и его территориальные органы.  </w:t>
      </w:r>
    </w:p>
    <w:p w:rsidR="00F36F4B" w:rsidRDefault="00F36F4B" w:rsidP="00E959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Правительством Российской Федерации утвержден федеральный</w:t>
      </w:r>
      <w:r w:rsidRPr="00F36F4B">
        <w:rPr>
          <w:rFonts w:ascii="Times New Roman" w:hAnsi="Times New Roman" w:cs="Times New Roman"/>
          <w:sz w:val="28"/>
          <w:szCs w:val="28"/>
        </w:rPr>
        <w:t xml:space="preserve"> стандарт внутреннего государственного (муници</w:t>
      </w:r>
      <w:r>
        <w:rPr>
          <w:rFonts w:ascii="Times New Roman" w:hAnsi="Times New Roman" w:cs="Times New Roman"/>
          <w:sz w:val="28"/>
          <w:szCs w:val="28"/>
        </w:rPr>
        <w:t>пального) финансового контроля «</w:t>
      </w:r>
      <w:r w:rsidRPr="00F36F4B">
        <w:rPr>
          <w:rFonts w:ascii="Times New Roman" w:hAnsi="Times New Roman" w:cs="Times New Roman"/>
          <w:sz w:val="28"/>
          <w:szCs w:val="28"/>
        </w:rPr>
        <w:t>Планирование проверок, ревизий и обследований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44982" w:rsidRDefault="00F36F4B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планирование контрольной деятельности – это </w:t>
      </w:r>
      <w:r w:rsidR="00344982">
        <w:rPr>
          <w:rFonts w:ascii="Times New Roman" w:hAnsi="Times New Roman" w:cs="Times New Roman"/>
          <w:sz w:val="28"/>
          <w:szCs w:val="28"/>
        </w:rPr>
        <w:t xml:space="preserve">длительный, кропотливый процесс, который начинается задолго до того, как план на следующий год будет утвержден, и включает в себя многоступенчатую систему сбора и анализа информации о будущих объектах контроля из различных источников.  Во главу угла ставится риск-ориентированный </w:t>
      </w:r>
      <w:r w:rsidR="00344982" w:rsidRPr="00344982">
        <w:rPr>
          <w:rFonts w:ascii="Times New Roman" w:hAnsi="Times New Roman" w:cs="Times New Roman"/>
          <w:sz w:val="28"/>
          <w:szCs w:val="28"/>
        </w:rPr>
        <w:t>подход, выражающ</w:t>
      </w:r>
      <w:r w:rsidR="00344982">
        <w:rPr>
          <w:rFonts w:ascii="Times New Roman" w:hAnsi="Times New Roman" w:cs="Times New Roman"/>
          <w:sz w:val="28"/>
          <w:szCs w:val="28"/>
        </w:rPr>
        <w:t xml:space="preserve">ийся </w:t>
      </w:r>
      <w:r w:rsidR="00344982" w:rsidRPr="00344982">
        <w:rPr>
          <w:rFonts w:ascii="Times New Roman" w:hAnsi="Times New Roman" w:cs="Times New Roman"/>
          <w:sz w:val="28"/>
          <w:szCs w:val="28"/>
        </w:rPr>
        <w:t xml:space="preserve">в необходимости проведения контрольного мероприятия в очередном финансовом году на основании идентификации принадлежности объекта контроля и (или) направления его финансово-хозяйственной деятельности </w:t>
      </w:r>
      <w:r w:rsidR="00344982">
        <w:rPr>
          <w:rFonts w:ascii="Times New Roman" w:hAnsi="Times New Roman" w:cs="Times New Roman"/>
          <w:sz w:val="28"/>
          <w:szCs w:val="28"/>
        </w:rPr>
        <w:t xml:space="preserve">к предусмотренным </w:t>
      </w:r>
      <w:r w:rsidR="00344982" w:rsidRPr="00344982">
        <w:rPr>
          <w:rFonts w:ascii="Times New Roman" w:hAnsi="Times New Roman" w:cs="Times New Roman"/>
          <w:sz w:val="28"/>
          <w:szCs w:val="28"/>
        </w:rPr>
        <w:t>категориям риска.</w:t>
      </w:r>
    </w:p>
    <w:p w:rsidR="00344982" w:rsidRDefault="00344982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4982" w:rsidRDefault="00344982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4982" w:rsidRDefault="00344982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F4B" w:rsidRDefault="00344982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982">
        <w:rPr>
          <w:rFonts w:ascii="Times New Roman" w:hAnsi="Times New Roman" w:cs="Times New Roman"/>
          <w:sz w:val="28"/>
          <w:szCs w:val="28"/>
        </w:rPr>
        <w:t>Под риском понимается степень возможности</w:t>
      </w:r>
      <w:r w:rsidR="00E37100">
        <w:rPr>
          <w:rFonts w:ascii="Times New Roman" w:hAnsi="Times New Roman" w:cs="Times New Roman"/>
          <w:sz w:val="28"/>
          <w:szCs w:val="28"/>
        </w:rPr>
        <w:t xml:space="preserve"> </w:t>
      </w:r>
      <w:r w:rsidRPr="00344982">
        <w:rPr>
          <w:rFonts w:ascii="Times New Roman" w:hAnsi="Times New Roman" w:cs="Times New Roman"/>
          <w:sz w:val="28"/>
          <w:szCs w:val="28"/>
        </w:rPr>
        <w:t>наступления события, негативно влияющего на деятельность объекта контроля в финансово-бюджетной сфере и результаты указанной деятельности, а также на законность, эффективность и целевой характер использования средств бюджета (средств, полученных из бюджета).</w:t>
      </w:r>
    </w:p>
    <w:p w:rsidR="00E37100" w:rsidRDefault="00E37100" w:rsidP="003449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и</w:t>
      </w:r>
      <w:r w:rsidRPr="00E37100">
        <w:rPr>
          <w:rFonts w:ascii="Times New Roman" w:hAnsi="Times New Roman" w:cs="Times New Roman"/>
          <w:sz w:val="28"/>
          <w:szCs w:val="28"/>
        </w:rPr>
        <w:t>нформация об объектах контроля, в том числе информация из информационных систем, владельцами или операторами которых являются Федеральное казначейство, Министерство финансов Российской Федерации, иные государственные и муниципальные органы, должна позволять определить по каждому объекту контроля и предм</w:t>
      </w:r>
      <w:r>
        <w:rPr>
          <w:rFonts w:ascii="Times New Roman" w:hAnsi="Times New Roman" w:cs="Times New Roman"/>
          <w:sz w:val="28"/>
          <w:szCs w:val="28"/>
        </w:rPr>
        <w:t>ету контроля значение критерия «</w:t>
      </w:r>
      <w:r w:rsidRPr="00E37100">
        <w:rPr>
          <w:rFonts w:ascii="Times New Roman" w:hAnsi="Times New Roman" w:cs="Times New Roman"/>
          <w:sz w:val="28"/>
          <w:szCs w:val="28"/>
        </w:rPr>
        <w:t>вероятность допущени</w:t>
      </w:r>
      <w:r>
        <w:rPr>
          <w:rFonts w:ascii="Times New Roman" w:hAnsi="Times New Roman" w:cs="Times New Roman"/>
          <w:sz w:val="28"/>
          <w:szCs w:val="28"/>
        </w:rPr>
        <w:t>я нарушения» и значение критерия «</w:t>
      </w:r>
      <w:r w:rsidRPr="00E37100">
        <w:rPr>
          <w:rFonts w:ascii="Times New Roman" w:hAnsi="Times New Roman" w:cs="Times New Roman"/>
          <w:sz w:val="28"/>
          <w:szCs w:val="28"/>
        </w:rPr>
        <w:t>сущес</w:t>
      </w:r>
      <w:r>
        <w:rPr>
          <w:rFonts w:ascii="Times New Roman" w:hAnsi="Times New Roman" w:cs="Times New Roman"/>
          <w:sz w:val="28"/>
          <w:szCs w:val="28"/>
        </w:rPr>
        <w:t xml:space="preserve">твенность последствий нарушения». </w:t>
      </w:r>
    </w:p>
    <w:p w:rsidR="009434B8" w:rsidRDefault="001F45B5" w:rsidP="001F45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плана контрольных мероприятий УФК по Тюменской области на </w:t>
      </w:r>
      <w:r w:rsidR="008E37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2024 год уже подготовлен и включает в себя </w:t>
      </w:r>
      <w:r w:rsidRPr="001F45B5">
        <w:rPr>
          <w:rFonts w:ascii="Times New Roman" w:hAnsi="Times New Roman" w:cs="Times New Roman"/>
          <w:sz w:val="28"/>
          <w:szCs w:val="28"/>
        </w:rPr>
        <w:t>все направления деятельности контрольного органа согласно устано</w:t>
      </w:r>
      <w:r>
        <w:rPr>
          <w:rFonts w:ascii="Times New Roman" w:hAnsi="Times New Roman" w:cs="Times New Roman"/>
          <w:sz w:val="28"/>
          <w:szCs w:val="28"/>
        </w:rPr>
        <w:t>вленных полномочий</w:t>
      </w:r>
      <w:r w:rsidR="008E37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040F" w:rsidRDefault="009434B8" w:rsidP="001F45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поставленных задач контрольно-ревизионный блок УФК по Тюменской области применяет большой комплекс инструментов, который включает в себя механизм санкционирования расходов, расширенное казначейское сопровождение, доступ к информации об объемах финансирования и использования бюджетных средств, о достижении результатов при реализации национальных проектов и государственных программ, по оплате государственных контрактов.</w:t>
      </w:r>
    </w:p>
    <w:p w:rsidR="008E3765" w:rsidRPr="007B3495" w:rsidRDefault="00EA040F" w:rsidP="001F45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заключении хочется привести слова заместителя руководителя Федерального казначейства Э. А. Исаева: «Ревизор – это не просто работа, это призвание! Быть ревизором – значит мыслить быстро и нестандартно, уметь работать с финансовыми и цифровыми данными, быть объективным и безупречным в выводах и обладать здоровым скептицизмом».</w:t>
      </w:r>
    </w:p>
    <w:p w:rsidR="0003065D" w:rsidRPr="00EA040F" w:rsidRDefault="0003065D" w:rsidP="00367600">
      <w:pPr>
        <w:rPr>
          <w:rFonts w:ascii="Times New Roman" w:hAnsi="Times New Roman" w:cs="Times New Roman"/>
          <w:sz w:val="28"/>
          <w:szCs w:val="28"/>
        </w:rPr>
      </w:pPr>
    </w:p>
    <w:p w:rsidR="00EA040F" w:rsidRPr="00EA040F" w:rsidRDefault="00EA040F" w:rsidP="00367600">
      <w:pPr>
        <w:rPr>
          <w:rFonts w:ascii="Times New Roman" w:hAnsi="Times New Roman" w:cs="Times New Roman"/>
          <w:sz w:val="28"/>
          <w:szCs w:val="28"/>
        </w:rPr>
      </w:pPr>
      <w:r w:rsidRPr="00EA040F">
        <w:rPr>
          <w:rFonts w:ascii="Times New Roman" w:hAnsi="Times New Roman" w:cs="Times New Roman"/>
          <w:sz w:val="28"/>
          <w:szCs w:val="28"/>
        </w:rPr>
        <w:t xml:space="preserve">Начальник организационно-аналитического </w:t>
      </w:r>
    </w:p>
    <w:p w:rsidR="00EA040F" w:rsidRPr="00EA040F" w:rsidRDefault="00EA0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A040F">
        <w:rPr>
          <w:rFonts w:ascii="Times New Roman" w:hAnsi="Times New Roman" w:cs="Times New Roman"/>
          <w:sz w:val="28"/>
          <w:szCs w:val="28"/>
        </w:rPr>
        <w:t xml:space="preserve">тдела УФК по Тюменской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С.А. Колмакова </w:t>
      </w:r>
    </w:p>
    <w:sectPr w:rsidR="00EA040F" w:rsidRPr="00EA040F" w:rsidSect="00367600">
      <w:headerReference w:type="default" r:id="rId8"/>
      <w:headerReference w:type="first" r:id="rId9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D1C" w:rsidRDefault="00B44D1C" w:rsidP="005D381C">
      <w:pPr>
        <w:spacing w:after="0" w:line="240" w:lineRule="auto"/>
      </w:pPr>
      <w:r>
        <w:separator/>
      </w:r>
    </w:p>
  </w:endnote>
  <w:end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D1C" w:rsidRDefault="00B44D1C" w:rsidP="005D381C">
      <w:pPr>
        <w:spacing w:after="0" w:line="240" w:lineRule="auto"/>
      </w:pPr>
      <w:r>
        <w:separator/>
      </w:r>
    </w:p>
  </w:footnote>
  <w:foot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20041"/>
      <w:docPartObj>
        <w:docPartGallery w:val="Page Numbers (Top of Page)"/>
        <w:docPartUnique/>
      </w:docPartObj>
    </w:sdtPr>
    <w:sdtEndPr/>
    <w:sdtContent>
      <w:p w:rsidR="005D381C" w:rsidRDefault="005D38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4F1">
          <w:rPr>
            <w:noProof/>
          </w:rPr>
          <w:t>3</w:t>
        </w:r>
        <w:r>
          <w:fldChar w:fldCharType="end"/>
        </w:r>
      </w:p>
    </w:sdtContent>
  </w:sdt>
  <w:p w:rsidR="005D381C" w:rsidRDefault="00583043">
    <w:pPr>
      <w:pStyle w:val="a4"/>
    </w:pPr>
    <w:r>
      <w:rPr>
        <w:noProof/>
        <w:lang w:eastAsia="ru-RU"/>
      </w:rPr>
      <w:drawing>
        <wp:inline distT="0" distB="0" distL="0" distR="0" wp14:anchorId="5A6B10C2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43" w:rsidRDefault="00583043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EBE">
      <w:tab/>
    </w:r>
    <w:r w:rsidR="00367600" w:rsidRPr="0036760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102pt" o:ole="">
          <v:imagedata r:id="rId2" o:title=""/>
        </v:shape>
        <o:OLEObject Type="Embed" ProgID="AcroExch.Document.DC" ShapeID="_x0000_i1025" DrawAspect="Content" ObjectID="_1764412658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3D81"/>
    <w:rsid w:val="00025723"/>
    <w:rsid w:val="0003065D"/>
    <w:rsid w:val="000424B0"/>
    <w:rsid w:val="00044975"/>
    <w:rsid w:val="00046784"/>
    <w:rsid w:val="000603FA"/>
    <w:rsid w:val="00065A14"/>
    <w:rsid w:val="000919A6"/>
    <w:rsid w:val="000C315E"/>
    <w:rsid w:val="001115AF"/>
    <w:rsid w:val="001209FC"/>
    <w:rsid w:val="00121DAC"/>
    <w:rsid w:val="001341DB"/>
    <w:rsid w:val="001533A8"/>
    <w:rsid w:val="00172685"/>
    <w:rsid w:val="001874E1"/>
    <w:rsid w:val="00187609"/>
    <w:rsid w:val="001A17DC"/>
    <w:rsid w:val="001A5066"/>
    <w:rsid w:val="001B447C"/>
    <w:rsid w:val="001E6C77"/>
    <w:rsid w:val="001F45B5"/>
    <w:rsid w:val="002044AC"/>
    <w:rsid w:val="002304AC"/>
    <w:rsid w:val="00243376"/>
    <w:rsid w:val="00244DDD"/>
    <w:rsid w:val="002651DA"/>
    <w:rsid w:val="00276434"/>
    <w:rsid w:val="0029762E"/>
    <w:rsid w:val="002C073F"/>
    <w:rsid w:val="002E1654"/>
    <w:rsid w:val="002E52BB"/>
    <w:rsid w:val="00300EA1"/>
    <w:rsid w:val="00344982"/>
    <w:rsid w:val="00352C90"/>
    <w:rsid w:val="00356554"/>
    <w:rsid w:val="00361B93"/>
    <w:rsid w:val="00367600"/>
    <w:rsid w:val="00375ACA"/>
    <w:rsid w:val="00390526"/>
    <w:rsid w:val="00393AF6"/>
    <w:rsid w:val="003B6EC2"/>
    <w:rsid w:val="003D60EB"/>
    <w:rsid w:val="003E67C2"/>
    <w:rsid w:val="00400DD6"/>
    <w:rsid w:val="0042692A"/>
    <w:rsid w:val="00440D42"/>
    <w:rsid w:val="00443AAE"/>
    <w:rsid w:val="00463CCC"/>
    <w:rsid w:val="00464783"/>
    <w:rsid w:val="004A2B2E"/>
    <w:rsid w:val="004A45E8"/>
    <w:rsid w:val="004A67AA"/>
    <w:rsid w:val="004B26C3"/>
    <w:rsid w:val="004B3743"/>
    <w:rsid w:val="00547351"/>
    <w:rsid w:val="00550318"/>
    <w:rsid w:val="005717F9"/>
    <w:rsid w:val="00583043"/>
    <w:rsid w:val="0059217D"/>
    <w:rsid w:val="00592760"/>
    <w:rsid w:val="005A6D94"/>
    <w:rsid w:val="005D381C"/>
    <w:rsid w:val="005D3D2F"/>
    <w:rsid w:val="005F2424"/>
    <w:rsid w:val="005F6D72"/>
    <w:rsid w:val="00632012"/>
    <w:rsid w:val="00634F2F"/>
    <w:rsid w:val="006447AA"/>
    <w:rsid w:val="00682C62"/>
    <w:rsid w:val="006861A3"/>
    <w:rsid w:val="0069352A"/>
    <w:rsid w:val="007248DF"/>
    <w:rsid w:val="00756220"/>
    <w:rsid w:val="007639AE"/>
    <w:rsid w:val="00770F49"/>
    <w:rsid w:val="00780E67"/>
    <w:rsid w:val="00791D01"/>
    <w:rsid w:val="00795062"/>
    <w:rsid w:val="007A4EF2"/>
    <w:rsid w:val="007B3495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77D05"/>
    <w:rsid w:val="008802BA"/>
    <w:rsid w:val="008B208A"/>
    <w:rsid w:val="008D045A"/>
    <w:rsid w:val="008E1211"/>
    <w:rsid w:val="008E3765"/>
    <w:rsid w:val="008F5AC5"/>
    <w:rsid w:val="008F73B5"/>
    <w:rsid w:val="009026CB"/>
    <w:rsid w:val="00942516"/>
    <w:rsid w:val="009434B8"/>
    <w:rsid w:val="00944281"/>
    <w:rsid w:val="00950343"/>
    <w:rsid w:val="00955B15"/>
    <w:rsid w:val="009562EE"/>
    <w:rsid w:val="009638FC"/>
    <w:rsid w:val="00965ECE"/>
    <w:rsid w:val="009D14F1"/>
    <w:rsid w:val="009D280C"/>
    <w:rsid w:val="009F6C95"/>
    <w:rsid w:val="00A17ADA"/>
    <w:rsid w:val="00A30195"/>
    <w:rsid w:val="00A6179A"/>
    <w:rsid w:val="00A6538F"/>
    <w:rsid w:val="00A73807"/>
    <w:rsid w:val="00A75030"/>
    <w:rsid w:val="00A765F0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67A3E"/>
    <w:rsid w:val="00B819FC"/>
    <w:rsid w:val="00B97215"/>
    <w:rsid w:val="00BB214F"/>
    <w:rsid w:val="00BB5A06"/>
    <w:rsid w:val="00BD63D3"/>
    <w:rsid w:val="00BE41A6"/>
    <w:rsid w:val="00BE6FF0"/>
    <w:rsid w:val="00C15B82"/>
    <w:rsid w:val="00C15C92"/>
    <w:rsid w:val="00C22DED"/>
    <w:rsid w:val="00C272B9"/>
    <w:rsid w:val="00C45337"/>
    <w:rsid w:val="00C56F1F"/>
    <w:rsid w:val="00C65131"/>
    <w:rsid w:val="00C86824"/>
    <w:rsid w:val="00CA5C39"/>
    <w:rsid w:val="00CC7DEC"/>
    <w:rsid w:val="00CD0957"/>
    <w:rsid w:val="00CD6280"/>
    <w:rsid w:val="00CF2B02"/>
    <w:rsid w:val="00CF5B37"/>
    <w:rsid w:val="00D050FC"/>
    <w:rsid w:val="00D27EFD"/>
    <w:rsid w:val="00D43BD4"/>
    <w:rsid w:val="00D53943"/>
    <w:rsid w:val="00DE3BD5"/>
    <w:rsid w:val="00E0438F"/>
    <w:rsid w:val="00E11A78"/>
    <w:rsid w:val="00E15CE1"/>
    <w:rsid w:val="00E2186D"/>
    <w:rsid w:val="00E24C0D"/>
    <w:rsid w:val="00E30189"/>
    <w:rsid w:val="00E37100"/>
    <w:rsid w:val="00E50BEB"/>
    <w:rsid w:val="00E80EBE"/>
    <w:rsid w:val="00E85ECF"/>
    <w:rsid w:val="00E869FD"/>
    <w:rsid w:val="00E95914"/>
    <w:rsid w:val="00EA040F"/>
    <w:rsid w:val="00EE36CC"/>
    <w:rsid w:val="00EE3A54"/>
    <w:rsid w:val="00EF620A"/>
    <w:rsid w:val="00F10F44"/>
    <w:rsid w:val="00F154DC"/>
    <w:rsid w:val="00F32185"/>
    <w:rsid w:val="00F36F4B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2B283-C595-43CA-947E-1B1D57C1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Колмакова Светлана Анатольевна</cp:lastModifiedBy>
  <cp:revision>44</cp:revision>
  <dcterms:created xsi:type="dcterms:W3CDTF">2021-11-15T05:33:00Z</dcterms:created>
  <dcterms:modified xsi:type="dcterms:W3CDTF">2023-12-18T08:51:00Z</dcterms:modified>
</cp:coreProperties>
</file>