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657" w:rsidRPr="00090F09" w:rsidRDefault="00772657">
      <w:pPr>
        <w:rPr>
          <w:rFonts w:ascii="Times New Roman" w:hAnsi="Times New Roman" w:cs="Times New Roman"/>
          <w:b/>
          <w:sz w:val="32"/>
          <w:szCs w:val="32"/>
        </w:rPr>
      </w:pPr>
      <w:r w:rsidRPr="00090F09">
        <w:rPr>
          <w:rFonts w:ascii="Times New Roman" w:hAnsi="Times New Roman" w:cs="Times New Roman"/>
          <w:b/>
          <w:sz w:val="32"/>
          <w:szCs w:val="32"/>
        </w:rPr>
        <w:t xml:space="preserve">«Реализация федеральных целевых программ в Тюменской                </w:t>
      </w:r>
    </w:p>
    <w:p w:rsidR="00AF565E" w:rsidRPr="00090F09" w:rsidRDefault="00772657">
      <w:pPr>
        <w:rPr>
          <w:rFonts w:ascii="Times New Roman" w:hAnsi="Times New Roman" w:cs="Times New Roman"/>
          <w:b/>
          <w:sz w:val="32"/>
          <w:szCs w:val="32"/>
        </w:rPr>
      </w:pPr>
      <w:r w:rsidRPr="00090F09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области в 201</w:t>
      </w:r>
      <w:r w:rsidR="00821BCB" w:rsidRPr="00090F09">
        <w:rPr>
          <w:rFonts w:ascii="Times New Roman" w:hAnsi="Times New Roman" w:cs="Times New Roman"/>
          <w:b/>
          <w:sz w:val="32"/>
          <w:szCs w:val="32"/>
        </w:rPr>
        <w:t>3</w:t>
      </w:r>
      <w:r w:rsidRPr="00090F09">
        <w:rPr>
          <w:rFonts w:ascii="Times New Roman" w:hAnsi="Times New Roman" w:cs="Times New Roman"/>
          <w:b/>
          <w:sz w:val="32"/>
          <w:szCs w:val="32"/>
        </w:rPr>
        <w:t xml:space="preserve"> году»</w:t>
      </w:r>
    </w:p>
    <w:p w:rsidR="00C0432C" w:rsidRDefault="00AF565E" w:rsidP="00C0432C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3175</wp:posOffset>
            </wp:positionV>
            <wp:extent cx="2857500" cy="1905000"/>
            <wp:effectExtent l="19050" t="0" r="0" b="0"/>
            <wp:wrapSquare wrapText="bothSides"/>
            <wp:docPr id="1" name="Рисунок 1" descr="P:\004\ГТИ\money_budget-300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004\ГТИ\money_budget-300x2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432C" w:rsidRDefault="00C0432C" w:rsidP="00C043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Федеральные целевые программы являются в настоящее время  эффективно действующим инструментом программно-целевого планирования в Российской Федерации. Основными особенностями и достоинствами этого инструмента являются:</w:t>
      </w:r>
    </w:p>
    <w:p w:rsidR="00C0432C" w:rsidRDefault="00C0432C" w:rsidP="00C043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направленность на решение комплексных задач, стоящих перед государством и  социально-экономической системой;</w:t>
      </w:r>
    </w:p>
    <w:p w:rsidR="00C0432C" w:rsidRDefault="00C0432C" w:rsidP="00C043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более длительный горизонт планирования, сопоставимый со сроками отдачи и окупаемости инвестиций и позволяющий оценивать среднесрочные и долгосрочные социально-экономические эффекты;</w:t>
      </w:r>
    </w:p>
    <w:p w:rsidR="00C0432C" w:rsidRDefault="00C0432C" w:rsidP="00C043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более открытый и гласный по сравнению с другими методами государственного финансирования порядок формирования программ и хода их реализации;</w:t>
      </w:r>
    </w:p>
    <w:p w:rsidR="00C0432C" w:rsidRDefault="00C0432C" w:rsidP="00C043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высокая степень прозрачности государственных заказов и закупок в рамках программных мероприятий, обеспечение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эффективностью расходования средств государственного бюджета.</w:t>
      </w:r>
    </w:p>
    <w:p w:rsidR="00C0432C" w:rsidRDefault="00C0432C" w:rsidP="00C043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расходов на федеральные целевые программы осуществляются согласно тем подразделам бюджетной классификации, по которым они предусмотрены у заказчиков - министерств и ведомств. Оплата расходов в рамках целевых федеральных программ предполагает представление в органы Федерального казначейства (от получателей средств) обосновывающих документов и расчетов: смет расходов с приложениями; графиков проведения работ; договоров о выполнении работ, предоставлении услуг и т.п. </w:t>
      </w:r>
    </w:p>
    <w:p w:rsidR="00C0432C" w:rsidRDefault="00C0432C" w:rsidP="00C043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Федеральные целевые программы финансируются в соответствии с утвержденными объемами по перечню федеральных целевых программ, принятых к реализации в пределах расходов федерального бюджета, утвержденного федеральным законом на соответствующий год, а также нормативным документом Министерства финансов Российской Федерации</w:t>
      </w:r>
    </w:p>
    <w:p w:rsidR="00C0432C" w:rsidRDefault="00C0432C" w:rsidP="00C043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доведенных в 2013 году лимитов бюджетных обязательств для финансирования федеральных целевых программ до получателей средств федерального бюджета, обслуживаемых в УФК по Тюменской области, составил 182 372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уб., кассовые выплаты – 182 214 тыс.руб. Средства на реализацию ФЦП освоены получателями средств федерального бюджета на 99,9%.</w:t>
      </w:r>
    </w:p>
    <w:p w:rsidR="00C0432C" w:rsidRDefault="00C0432C" w:rsidP="00C043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разрезе федеральных целевых программ средства распределены следующим образом:</w:t>
      </w:r>
    </w:p>
    <w:tbl>
      <w:tblPr>
        <w:tblStyle w:val="a3"/>
        <w:tblW w:w="0" w:type="auto"/>
        <w:tblLook w:val="04A0"/>
      </w:tblPr>
      <w:tblGrid>
        <w:gridCol w:w="6204"/>
        <w:gridCol w:w="1842"/>
        <w:gridCol w:w="1525"/>
      </w:tblGrid>
      <w:tr w:rsidR="00C0432C" w:rsidTr="00C0432C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ФЦП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Доведенные бюджетные данные (тыс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уб.)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Кассовые выплаты</w:t>
            </w:r>
          </w:p>
          <w:p w:rsidR="00C0432C" w:rsidRDefault="00C0432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(тыс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уб.)</w:t>
            </w:r>
          </w:p>
        </w:tc>
      </w:tr>
      <w:tr w:rsidR="00C0432C" w:rsidTr="00C0432C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водохозяйственного комплекса Российской Федерации в 2012-2020 годах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134 641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134 641</w:t>
            </w:r>
          </w:p>
        </w:tc>
      </w:tr>
      <w:tr w:rsidR="00C0432C" w:rsidTr="00C0432C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Жилище на 2011-2015 годы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24 546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24 388</w:t>
            </w:r>
          </w:p>
        </w:tc>
      </w:tr>
      <w:tr w:rsidR="00C0432C" w:rsidTr="00C0432C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судебной системы России на 2012-2020 годы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22 768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22 768</w:t>
            </w:r>
          </w:p>
        </w:tc>
      </w:tr>
      <w:tr w:rsidR="00C0432C" w:rsidTr="00C0432C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уголовно-исполнительной системы (2007-2016 годы)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</w:p>
        </w:tc>
      </w:tr>
      <w:tr w:rsidR="00C0432C" w:rsidTr="00C0432C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182 372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32C" w:rsidRDefault="00C0432C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182 214</w:t>
            </w:r>
          </w:p>
        </w:tc>
      </w:tr>
    </w:tbl>
    <w:p w:rsidR="00515DBE" w:rsidRDefault="00515DBE" w:rsidP="00C043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0432C" w:rsidRDefault="00C0432C" w:rsidP="00C043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федеральной целевой программы «Развитие водохозяйственного комплекса Российской Федерации в 2012-2020 годах»  осуществлялась разработка проектов правил использования водохранилищ (81 862 </w:t>
      </w:r>
      <w:r>
        <w:rPr>
          <w:rFonts w:ascii="Times New Roman" w:hAnsi="Times New Roman" w:cs="Times New Roman"/>
          <w:sz w:val="28"/>
          <w:szCs w:val="28"/>
        </w:rPr>
        <w:lastRenderedPageBreak/>
        <w:t>тыс. руб.),  проведено строительство объекта «Системы сброса избыточных поверхностных вод с территории Челябинской и Курганской областей в реку Чумляк, курганская область» (52 779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уб.).</w:t>
      </w:r>
    </w:p>
    <w:p w:rsidR="00C0432C" w:rsidRDefault="00C0432C" w:rsidP="00C043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обеспечения жильем федеральных государственных гражданских служащих по программе «Жилище» выделены средства на приобретение квартир.</w:t>
      </w:r>
    </w:p>
    <w:p w:rsidR="00C0432C" w:rsidRDefault="00C0432C" w:rsidP="00C043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федеральной целевой программе «Развитие судебной системы» выделены и освоены в полном объеме средства на приобретение квартир и предоставление субсидий гражданским служащим. </w:t>
      </w:r>
    </w:p>
    <w:p w:rsidR="00C0432C" w:rsidRDefault="00C0432C" w:rsidP="00C043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432C" w:rsidRDefault="00515DBE" w:rsidP="00C0432C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расходов </w:t>
      </w:r>
      <w:r w:rsidR="00C0432C">
        <w:rPr>
          <w:rFonts w:ascii="Times New Roman" w:hAnsi="Times New Roman" w:cs="Times New Roman"/>
          <w:i/>
          <w:sz w:val="28"/>
          <w:szCs w:val="28"/>
        </w:rPr>
        <w:t>Управлени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 w:rsidR="00C0432C">
        <w:rPr>
          <w:rFonts w:ascii="Times New Roman" w:hAnsi="Times New Roman" w:cs="Times New Roman"/>
          <w:i/>
          <w:sz w:val="28"/>
          <w:szCs w:val="28"/>
        </w:rPr>
        <w:t xml:space="preserve"> Федерального казначейства по Тюменской области</w:t>
      </w:r>
    </w:p>
    <w:sectPr w:rsidR="00C0432C" w:rsidSect="0007677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657"/>
    <w:rsid w:val="000340AE"/>
    <w:rsid w:val="00076779"/>
    <w:rsid w:val="00090F09"/>
    <w:rsid w:val="00197FC6"/>
    <w:rsid w:val="002A39CC"/>
    <w:rsid w:val="002D1455"/>
    <w:rsid w:val="00393FF2"/>
    <w:rsid w:val="003C286C"/>
    <w:rsid w:val="003D7323"/>
    <w:rsid w:val="003E025C"/>
    <w:rsid w:val="003F652E"/>
    <w:rsid w:val="00427D82"/>
    <w:rsid w:val="00462E1B"/>
    <w:rsid w:val="004E3C7B"/>
    <w:rsid w:val="00515DBE"/>
    <w:rsid w:val="00772657"/>
    <w:rsid w:val="00795147"/>
    <w:rsid w:val="0079707B"/>
    <w:rsid w:val="00821BCB"/>
    <w:rsid w:val="008C5E3C"/>
    <w:rsid w:val="008F2776"/>
    <w:rsid w:val="008F73DA"/>
    <w:rsid w:val="00902F58"/>
    <w:rsid w:val="009B2380"/>
    <w:rsid w:val="009E0F69"/>
    <w:rsid w:val="00A52198"/>
    <w:rsid w:val="00A537B7"/>
    <w:rsid w:val="00A6382B"/>
    <w:rsid w:val="00A96F4F"/>
    <w:rsid w:val="00AE4B42"/>
    <w:rsid w:val="00AF565E"/>
    <w:rsid w:val="00B95A78"/>
    <w:rsid w:val="00BB18ED"/>
    <w:rsid w:val="00C01B1E"/>
    <w:rsid w:val="00C0432C"/>
    <w:rsid w:val="00C94555"/>
    <w:rsid w:val="00CA24DF"/>
    <w:rsid w:val="00CE4E9A"/>
    <w:rsid w:val="00DA3535"/>
    <w:rsid w:val="00E8006B"/>
    <w:rsid w:val="00F0227E"/>
    <w:rsid w:val="00F549FB"/>
    <w:rsid w:val="00FB3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1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F5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56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9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Goryavina</dc:creator>
  <cp:lastModifiedBy>УФК</cp:lastModifiedBy>
  <cp:revision>2</cp:revision>
  <dcterms:created xsi:type="dcterms:W3CDTF">2014-05-05T09:39:00Z</dcterms:created>
  <dcterms:modified xsi:type="dcterms:W3CDTF">2014-05-05T09:39:00Z</dcterms:modified>
</cp:coreProperties>
</file>